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EB023C" w:rsidP="0020262D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-  72 занятия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115D7E">
        <w:rPr>
          <w:sz w:val="21"/>
          <w:szCs w:val="21"/>
          <w:u w:val="single"/>
        </w:rPr>
        <w:t>Английский для малышей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EB023C">
        <w:rPr>
          <w:sz w:val="21"/>
          <w:szCs w:val="21"/>
          <w:u w:val="single"/>
        </w:rPr>
        <w:t xml:space="preserve"> 16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EB023C">
        <w:rPr>
          <w:sz w:val="21"/>
          <w:szCs w:val="21"/>
        </w:rPr>
        <w:t>зовательной услуги составляет 144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 xml:space="preserve">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Конт.телефон</w:t>
      </w:r>
      <w:proofErr w:type="spellEnd"/>
      <w:r w:rsidRPr="00AB5D6E">
        <w:rPr>
          <w:sz w:val="21"/>
          <w:szCs w:val="21"/>
        </w:rPr>
        <w:t>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115D7E">
              <w:rPr>
                <w:i/>
                <w:szCs w:val="28"/>
              </w:rPr>
              <w:t>Английский для малышей</w:t>
            </w:r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883F23" w:rsidRDefault="00883F23" w:rsidP="00883F23">
            <w:pPr>
              <w:rPr>
                <w:i/>
                <w:szCs w:val="28"/>
              </w:rPr>
            </w:pPr>
            <w:bookmarkStart w:id="0" w:name="_GoBack"/>
            <w:r>
              <w:rPr>
                <w:i/>
                <w:szCs w:val="28"/>
              </w:rPr>
              <w:t xml:space="preserve">Дополнительная </w:t>
            </w:r>
            <w:r w:rsidR="008660EA">
              <w:rPr>
                <w:i/>
                <w:szCs w:val="28"/>
              </w:rPr>
              <w:t xml:space="preserve">общеобразовательная </w:t>
            </w:r>
            <w:r>
              <w:rPr>
                <w:i/>
                <w:szCs w:val="28"/>
              </w:rPr>
              <w:t xml:space="preserve">общеразвивающая программа </w:t>
            </w:r>
          </w:p>
          <w:bookmarkEnd w:id="0"/>
          <w:p w:rsidR="00115D7E" w:rsidRDefault="00115D7E" w:rsidP="00115D7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«Английский для малышей»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115D7E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2/8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115D7E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72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5D7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528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660EA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B023C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11F9-D7A9-4661-BCC3-71A1359B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85</cp:revision>
  <cp:lastPrinted>2019-01-31T08:12:00Z</cp:lastPrinted>
  <dcterms:created xsi:type="dcterms:W3CDTF">2015-10-19T22:09:00Z</dcterms:created>
  <dcterms:modified xsi:type="dcterms:W3CDTF">2022-09-12T10:17:00Z</dcterms:modified>
</cp:coreProperties>
</file>